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264"/>
      </w:pPr>
      <w:r>
        <w:rPr>
          <w:rFonts w:ascii="Calibri" w:cs="Calibri" w:eastAsia="Calibri" w:hAnsi="Calibri"/>
          <w:b/>
          <w:bCs/>
          <w:caps/>
          <w:color w:val="078F88"/>
          <w:sz w:val="19"/>
          <w:szCs w:val="19"/>
        </w:rPr>
        <w:t xml:space="preserve">AI4ENERGY WEEKLY OPPORTUNITY OBSERVATION</w:t>
      </w:r>
    </w:p>
    <w:p>
      <w:pPr>
        <w:spacing w:after="150" w:line="264"/>
      </w:pPr>
      <w:r>
        <w:rPr>
          <w:rFonts w:ascii="Calibri" w:cs="Calibri" w:eastAsia="Calibri" w:hAnsi="Calibri"/>
          <w:b/>
          <w:bCs/>
          <w:color w:val="0B2545"/>
          <w:sz w:val="44"/>
          <w:szCs w:val="44"/>
        </w:rPr>
        <w:t xml:space="preserve">AI4Energy 机会观察｜2026 年第 42 周（2026 年 10 月 5 日—2026 年 10 月 11 日）</w:t>
      </w:r>
    </w:p>
    <w:p>
      <w:pPr>
        <w:spacing w:after="60" w:line="264"/>
      </w:pPr>
      <w:r>
        <w:rPr>
          <w:rFonts w:ascii="Calibri" w:cs="Calibri" w:eastAsia="Calibri" w:hAnsi="Calibri"/>
          <w:color w:val="63718B"/>
          <w:sz w:val="20"/>
          <w:szCs w:val="20"/>
        </w:rPr>
        <w:t xml:space="preserve">覆盖周期：2026 年 10 月 5 日—2026 年 10 月 11 日  |  发布日期：2026 年 10 月 12 日</w:t>
      </w:r>
    </w:p>
    <w:p>
      <w:pPr>
        <w:spacing w:after="300" w:line="264"/>
      </w:pPr>
      <w:r>
        <w:rPr>
          <w:rFonts w:ascii="Calibri" w:cs="Calibri" w:eastAsia="Calibri" w:hAnsi="Calibri"/>
          <w:color w:val="63718B"/>
          <w:sz w:val="20"/>
          <w:szCs w:val="20"/>
        </w:rPr>
        <w:t xml:space="preserve">分析内容：67 条  |  来源：15 个  |  模型：gpt-5.6-sol</w:t>
      </w:r>
    </w:p>
    <w:p>
      <w:pPr>
        <w:pStyle w:val="Heading1"/>
      </w:pPr>
      <w:r>
        <w:t xml:space="preserve">本周概况</w:t>
      </w:r>
    </w:p>
    <w:p>
      <w:pPr>
        <w:spacing w:after="240" w:line="300"/>
      </w:pPr>
      <w:r>
        <w:rPr>
          <w:rFonts w:ascii="Calibri" w:cs="Calibri" w:eastAsia="Calibri" w:hAnsi="Calibri"/>
          <w:color w:val="0B2545"/>
          <w:sz w:val="22"/>
          <w:szCs w:val="22"/>
        </w:rPr>
        <w:t xml:space="preserve">本周最重要的共同变化是，能源AI研究与项目需求正在从单一精度竞争转向“物理一致性、极端工况、标准化评测和可部署工程链路”的综合验证。故障保护、潮流求解、动态控制和储能健康评估均开始强调噪声、可观测性、约束可行性与跨场景泛化；新能源预测则集中暴露出极端天气、本地化不足、异常样本和报文运维问题。与此同时，边缘智能体招标、巡检标准和AIDC供电安全研究提供了较明确的场景信号，但多数性能结果仍来自仿真、硬件在环、论文案例或企业自述，尚不能直接视为规模化部署与商业效果验证。</w:t>
      </w:r>
    </w:p>
    <w:p>
      <w:pPr>
        <w:pStyle w:val="Heading1"/>
      </w:pPr>
      <w:r>
        <w:t xml:space="preserve">技术机会与产业机会</w:t>
      </w:r>
    </w:p>
    <w:p>
      <w:pPr>
        <w:pStyle w:val="Heading2"/>
      </w:pPr>
      <w:r>
        <w:t xml:space="preserve">1. 电力保护与故障定位的标准化数据评测工具链</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技术机会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软件产品、技术服务、数据集、科研</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开发继电保护与故障诊断算法的能源AI公司、从事电力系统保护、图学习和可信AI研究的科研团队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本周内容同时出现了机器学习保护标准化评估框架、仿真故障波形数据集、物理信息故障检测方法以及面向不同DER渗透率的图神经网络泛化测试。共同事实是，高分类分数并不足以说明保护能力，结果还受到可观测性、噪声、拓扑、DER渗透率、样本有效性和验证协议影响。</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可将评估假设模板、EvEMTBench类波形数据、噪声与缺失通道注入、跨拓扑和跨DER渗透率测试整合为可复用的保护算法评测工具，输出准确率之外的定位误差、时序响应、鲁棒性和物理一致性报告。</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帮助用户在进入现场测试前识别数据泄漏、可观测性不足和分布迁移问题，并形成可复现、可比较、可审计的模型证据。</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现有证据主要来自仿真数据和标准测试系统，合成波形与真实保护装置数据仍可能存在差异；不同保护目标和动作时限不能用同一指标简单比较。</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选择一个现有故障分类或定位模型，在EvEMTBench上按标准化框架补做无噪声、加噪、缺失测点和跨拓扑四组测试，形成一份包含假设、数据切分、时延和退化曲线的公开评测样例。</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g0nw6xk6av6cqmey2dyuo">
        <w:r>
          <w:rPr>
            <w:rStyle w:val="Hyperlink"/>
            <w:rFonts w:ascii="Calibri" w:cs="Calibri" w:eastAsia="Calibri" w:hAnsi="Calibri"/>
            <w:color w:val="1268F3"/>
            <w:sz w:val="19"/>
            <w:szCs w:val="19"/>
            <w:u w:val="single"/>
          </w:rPr>
          <w:t xml:space="preserve">电力系统保护中的机器学习标准化框架</w:t>
        </w:r>
      </w:hyperlink>
      <w:r>
        <w:rPr>
          <w:rFonts w:ascii="Calibri" w:cs="Calibri" w:eastAsia="Calibri" w:hAnsi="Calibri"/>
          <w:color w:val="63718B"/>
          <w:sz w:val="18"/>
          <w:szCs w:val="18"/>
        </w:rPr>
        <w:t xml:space="preserve">  arXiv · 2026 年 10 月 5 日</w:t>
      </w:r>
    </w:p>
    <w:p>
      <w:pPr>
        <w:pStyle w:val="ListParagraph"/>
        <w:numPr>
          <w:ilvl w:val="0"/>
          <w:numId w:val="2"/>
        </w:numPr>
      </w:pPr>
      <w:hyperlink w:history="1" r:id="rIdyi_wr7zpltgp747l9-eel">
        <w:r>
          <w:rPr>
            <w:rStyle w:val="Hyperlink"/>
            <w:rFonts w:ascii="Calibri" w:cs="Calibri" w:eastAsia="Calibri" w:hAnsi="Calibri"/>
            <w:color w:val="1268F3"/>
            <w:sz w:val="19"/>
            <w:szCs w:val="19"/>
            <w:u w:val="single"/>
          </w:rPr>
          <w:t xml:space="preserve">用于电力系统机器学习的仿真故障与事件数据集</w:t>
        </w:r>
      </w:hyperlink>
      <w:r>
        <w:rPr>
          <w:rFonts w:ascii="Calibri" w:cs="Calibri" w:eastAsia="Calibri" w:hAnsi="Calibri"/>
          <w:color w:val="63718B"/>
          <w:sz w:val="18"/>
          <w:szCs w:val="18"/>
        </w:rPr>
        <w:t xml:space="preserve">  arXiv · 2026 年 10 月 5 日</w:t>
      </w:r>
    </w:p>
    <w:p>
      <w:pPr>
        <w:pStyle w:val="ListParagraph"/>
        <w:numPr>
          <w:ilvl w:val="0"/>
          <w:numId w:val="2"/>
        </w:numPr>
      </w:pPr>
      <w:hyperlink w:history="1" r:id="rIdvn8rc7p3lms1zns__zns6">
        <w:r>
          <w:rPr>
            <w:rStyle w:val="Hyperlink"/>
            <w:rFonts w:ascii="Calibri" w:cs="Calibri" w:eastAsia="Calibri" w:hAnsi="Calibri"/>
            <w:color w:val="1268F3"/>
            <w:sz w:val="19"/>
            <w:szCs w:val="19"/>
            <w:u w:val="single"/>
          </w:rPr>
          <w:t xml:space="preserve">基于物理信息与数据驱动学习的电力系统鲁棒故障检测与分类</w:t>
        </w:r>
      </w:hyperlink>
      <w:r>
        <w:rPr>
          <w:rFonts w:ascii="Calibri" w:cs="Calibri" w:eastAsia="Calibri" w:hAnsi="Calibri"/>
          <w:color w:val="63718B"/>
          <w:sz w:val="18"/>
          <w:szCs w:val="18"/>
        </w:rPr>
        <w:t xml:space="preserve">  arXiv · 2026 年 10 月 8 日</w:t>
      </w:r>
    </w:p>
    <w:p>
      <w:pPr>
        <w:pStyle w:val="ListParagraph"/>
        <w:numPr>
          <w:ilvl w:val="0"/>
          <w:numId w:val="2"/>
        </w:numPr>
      </w:pPr>
      <w:hyperlink w:history="1" r:id="rIdxwe6fd1jujxdymke6zetx">
        <w:r>
          <w:rPr>
            <w:rStyle w:val="Hyperlink"/>
            <w:rFonts w:ascii="Calibri" w:cs="Calibri" w:eastAsia="Calibri" w:hAnsi="Calibri"/>
            <w:color w:val="1268F3"/>
            <w:sz w:val="19"/>
            <w:szCs w:val="19"/>
            <w:u w:val="single"/>
          </w:rPr>
          <w:t xml:space="preserve">图神经网络在不同分布式能源资源渗透率下故障定位的泛化能力评估</w:t>
        </w:r>
      </w:hyperlink>
      <w:r>
        <w:rPr>
          <w:rFonts w:ascii="Calibri" w:cs="Calibri" w:eastAsia="Calibri" w:hAnsi="Calibri"/>
          <w:color w:val="63718B"/>
          <w:sz w:val="18"/>
          <w:szCs w:val="18"/>
        </w:rPr>
        <w:t xml:space="preserve">  arXiv · 2026 年 10 月 11 日</w:t>
      </w:r>
    </w:p>
    <w:p>
      <w:pPr>
        <w:pStyle w:val="Heading2"/>
      </w:pPr>
      <w:r>
        <w:t xml:space="preserve">2. 面向极端天气的风光本地化概率预测与样本治理组件</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技术机会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软件产品、技术服务、数据集</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服务风电和光伏场站的能源AI公司、研究新能源功率预测与不确定性量化的科研团队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贵州、湖北、广东和广西场站调研均将强对流、梅雨、锋面、山地地形及观测漂移列为预测考核压力来源，并反复指出通用模型适配不足、异常样本污染和运维闭环缺失。同期研究表明，生成式太阳能预测可同时输出确定性和概率结果，而极端气候分析进一步强调多源观测、状态联动和极端样本标注。</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可开发叠加在现有预测系统之上的轻量组件，覆盖区域天气型识别、场站偏差订正、异常工况标签、爬坡事件概率、预测区间校准和报文完整性检查，而非直接替换场站已有主模型。</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使预测系统能够针对强对流、覆冰、阴雨和海上风电等高误差工况单独评估，并把模型误差、设备状态和数据上报问题区分开来，为场站复盘和模型迭代提供依据。</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各地区规则、地形、设备和气象条件差异明显；输入未提供统一的跨省现场对照结果，概率区间对实际考核或交易结果的改善也尚未得到验证。</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从一个场站历史记录中筛选20至30个高误差日，补充天气型、限电、故障和传感器异常标签，对比现有点预测与简单分位数模型在爬坡F1、区间覆盖率、报文完整率和0至4小时误差上的表现。</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5jbcagu4quikkpgf8qhrd">
        <w:r>
          <w:rPr>
            <w:rStyle w:val="Hyperlink"/>
            <w:rFonts w:ascii="Calibri" w:cs="Calibri" w:eastAsia="Calibri" w:hAnsi="Calibri"/>
            <w:color w:val="1268F3"/>
            <w:sz w:val="19"/>
            <w:szCs w:val="19"/>
            <w:u w:val="single"/>
          </w:rPr>
          <w:t xml:space="preserve">贵州2026上半年风光功率预测“两个细则”考核实况与破局思路</w:t>
        </w:r>
      </w:hyperlink>
      <w:r>
        <w:rPr>
          <w:rFonts w:ascii="Calibri" w:cs="Calibri" w:eastAsia="Calibri" w:hAnsi="Calibri"/>
          <w:color w:val="63718B"/>
          <w:sz w:val="18"/>
          <w:szCs w:val="18"/>
        </w:rPr>
        <w:t xml:space="preserve">  新能源功率预测 · 2026 年 10 月 5 日</w:t>
      </w:r>
    </w:p>
    <w:p>
      <w:pPr>
        <w:pStyle w:val="ListParagraph"/>
        <w:numPr>
          <w:ilvl w:val="0"/>
          <w:numId w:val="2"/>
        </w:numPr>
      </w:pPr>
      <w:hyperlink w:history="1" r:id="rIdp0oevrj3hhppjnzswph0o">
        <w:r>
          <w:rPr>
            <w:rStyle w:val="Hyperlink"/>
            <w:rFonts w:ascii="Calibri" w:cs="Calibri" w:eastAsia="Calibri" w:hAnsi="Calibri"/>
            <w:color w:val="1268F3"/>
            <w:sz w:val="19"/>
            <w:szCs w:val="19"/>
            <w:u w:val="single"/>
          </w:rPr>
          <w:t xml:space="preserve">湖北2026上半年功率预测“两个细则”考核实况与破局思路</w:t>
        </w:r>
      </w:hyperlink>
      <w:r>
        <w:rPr>
          <w:rFonts w:ascii="Calibri" w:cs="Calibri" w:eastAsia="Calibri" w:hAnsi="Calibri"/>
          <w:color w:val="63718B"/>
          <w:sz w:val="18"/>
          <w:szCs w:val="18"/>
        </w:rPr>
        <w:t xml:space="preserve">  新能源功率预测 · 2026 年 10 月 6 日</w:t>
      </w:r>
    </w:p>
    <w:p>
      <w:pPr>
        <w:pStyle w:val="ListParagraph"/>
        <w:numPr>
          <w:ilvl w:val="0"/>
          <w:numId w:val="2"/>
        </w:numPr>
      </w:pPr>
      <w:hyperlink w:history="1" r:id="rIdoh2zascfn-jmlhnwjketk">
        <w:r>
          <w:rPr>
            <w:rStyle w:val="Hyperlink"/>
            <w:rFonts w:ascii="Calibri" w:cs="Calibri" w:eastAsia="Calibri" w:hAnsi="Calibri"/>
            <w:color w:val="1268F3"/>
            <w:sz w:val="19"/>
            <w:szCs w:val="19"/>
            <w:u w:val="single"/>
          </w:rPr>
          <w:t xml:space="preserve">广东2026上半年功率预测“两个细则”考核实况与破局思路</w:t>
        </w:r>
      </w:hyperlink>
      <w:r>
        <w:rPr>
          <w:rFonts w:ascii="Calibri" w:cs="Calibri" w:eastAsia="Calibri" w:hAnsi="Calibri"/>
          <w:color w:val="63718B"/>
          <w:sz w:val="18"/>
          <w:szCs w:val="18"/>
        </w:rPr>
        <w:t xml:space="preserve">  新能源功率预测 · 2026 年 10 月 7 日</w:t>
      </w:r>
    </w:p>
    <w:p>
      <w:pPr>
        <w:pStyle w:val="ListParagraph"/>
        <w:numPr>
          <w:ilvl w:val="0"/>
          <w:numId w:val="2"/>
        </w:numPr>
      </w:pPr>
      <w:hyperlink w:history="1" r:id="rIdaqprexv_4y-lzxfelc9-s">
        <w:r>
          <w:rPr>
            <w:rStyle w:val="Hyperlink"/>
            <w:rFonts w:ascii="Calibri" w:cs="Calibri" w:eastAsia="Calibri" w:hAnsi="Calibri"/>
            <w:color w:val="1268F3"/>
            <w:sz w:val="19"/>
            <w:szCs w:val="19"/>
            <w:u w:val="single"/>
          </w:rPr>
          <w:t xml:space="preserve">广西2026上半年功率预测“两个细则”考核实况与破局思路</w:t>
        </w:r>
      </w:hyperlink>
      <w:r>
        <w:rPr>
          <w:rFonts w:ascii="Calibri" w:cs="Calibri" w:eastAsia="Calibri" w:hAnsi="Calibri"/>
          <w:color w:val="63718B"/>
          <w:sz w:val="18"/>
          <w:szCs w:val="18"/>
        </w:rPr>
        <w:t xml:space="preserve">  新能源功率预测 · 2026 年 10 月 8 日</w:t>
      </w:r>
    </w:p>
    <w:p>
      <w:pPr>
        <w:pStyle w:val="ListParagraph"/>
        <w:numPr>
          <w:ilvl w:val="0"/>
          <w:numId w:val="2"/>
        </w:numPr>
      </w:pPr>
      <w:hyperlink w:history="1" r:id="rId0bmv_5zgffmxli-egbqli">
        <w:r>
          <w:rPr>
            <w:rStyle w:val="Hyperlink"/>
            <w:rFonts w:ascii="Calibri" w:cs="Calibri" w:eastAsia="Calibri" w:hAnsi="Calibri"/>
            <w:color w:val="1268F3"/>
            <w:sz w:val="19"/>
            <w:szCs w:val="19"/>
            <w:u w:val="single"/>
          </w:rPr>
          <w:t xml:space="preserve">FarSky：面向生成式小时内太阳能预测的任务感知潜在空间耦合</w:t>
        </w:r>
      </w:hyperlink>
      <w:r>
        <w:rPr>
          <w:rFonts w:ascii="Calibri" w:cs="Calibri" w:eastAsia="Calibri" w:hAnsi="Calibri"/>
          <w:color w:val="63718B"/>
          <w:sz w:val="18"/>
          <w:szCs w:val="18"/>
        </w:rPr>
        <w:t xml:space="preserve">  arXiv · 2026 年 10 月 9 日</w:t>
      </w:r>
    </w:p>
    <w:p>
      <w:pPr>
        <w:pStyle w:val="ListParagraph"/>
        <w:numPr>
          <w:ilvl w:val="0"/>
          <w:numId w:val="2"/>
        </w:numPr>
      </w:pPr>
      <w:hyperlink w:history="1" r:id="rIdeaqub80yw0irwuilpkd2j">
        <w:r>
          <w:rPr>
            <w:rStyle w:val="Hyperlink"/>
            <w:rFonts w:ascii="Calibri" w:cs="Calibri" w:eastAsia="Calibri" w:hAnsi="Calibri"/>
            <w:color w:val="1268F3"/>
            <w:sz w:val="19"/>
            <w:szCs w:val="19"/>
            <w:u w:val="single"/>
          </w:rPr>
          <w:t xml:space="preserve">极端气候来袭，光伏功率预测如何破局？</w:t>
        </w:r>
      </w:hyperlink>
      <w:r>
        <w:rPr>
          <w:rFonts w:ascii="Calibri" w:cs="Calibri" w:eastAsia="Calibri" w:hAnsi="Calibri"/>
          <w:color w:val="63718B"/>
          <w:sz w:val="18"/>
          <w:szCs w:val="18"/>
        </w:rPr>
        <w:t xml:space="preserve">  新能源功率预测 · 2026 年 10 月 10 日</w:t>
      </w:r>
    </w:p>
    <w:p>
      <w:pPr>
        <w:pStyle w:val="ListParagraph"/>
        <w:numPr>
          <w:ilvl w:val="0"/>
          <w:numId w:val="2"/>
        </w:numPr>
      </w:pPr>
      <w:hyperlink w:history="1" r:id="rId-o6vhknnevjsblvl0jy2t">
        <w:r>
          <w:rPr>
            <w:rStyle w:val="Hyperlink"/>
            <w:rFonts w:ascii="Calibri" w:cs="Calibri" w:eastAsia="Calibri" w:hAnsi="Calibri"/>
            <w:color w:val="1268F3"/>
            <w:sz w:val="19"/>
            <w:szCs w:val="19"/>
            <w:u w:val="single"/>
          </w:rPr>
          <w:t xml:space="preserve">极端气候来袭，风电功率预测如何突围？</w:t>
        </w:r>
      </w:hyperlink>
      <w:r>
        <w:rPr>
          <w:rFonts w:ascii="Calibri" w:cs="Calibri" w:eastAsia="Calibri" w:hAnsi="Calibri"/>
          <w:color w:val="63718B"/>
          <w:sz w:val="18"/>
          <w:szCs w:val="18"/>
        </w:rPr>
        <w:t xml:space="preserve">  新能源功率预测 · 2026 年 10 月 11 日</w:t>
      </w:r>
    </w:p>
    <w:p>
      <w:pPr>
        <w:pStyle w:val="Heading2"/>
      </w:pPr>
      <w:r>
        <w:t xml:space="preserve">3. 物理可行性优先的电网神经求解与控制验证栈</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技术机会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软件产品、技术服务、科研</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开发潮流代理、OPF加速和智能控制产品的能源AI公司、从事电网基础模型、物理信息学习和控制研究的科研团队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本周多项工作分别将神经求解器用于PF、OPF和SE，将生成模型用于产生可行近优OPF解，并以物理一致性动力学辨识和MPC开展微电网频率控制；另有研究从模态和训练刚性角度解释动态替代模型。共同趋势是把约束可行性、稳定性、尾部风险和传统求解器协同置于推理速度之前。</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可构建面向电网AI模型的统一验证栈，提供潮流残差、约束违规、最优性差距、稳定模态、分布外扰动和传统求解器回退接口，用于评估神经求解器、热启动模型及学习型控制器。</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帮助用户区分“预测接近参考解”与“结果可用于后续求解或控制”，并快速定位模型在约束边界、未见扰动和尾部场景中的失效方式。</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GENCO、FMOPF和PC-SINDYc的结果主要基于标准系统、仿真或硬件在环环境，尚不足以证明在真实调度系统、不同求解器配置和通信时延下的稳定效果。</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在一个公开33至118节点系统上接入现有代理模型，统一记录求解时间、潮流残差、约束违规率、最优性差距和最差5%场景表现，并测试失败时回退到Newton-Raphson或传统优化器的完整流程。</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brc7qcpsi8alxygintcfp">
        <w:r>
          <w:rPr>
            <w:rStyle w:val="Hyperlink"/>
            <w:rFonts w:ascii="Calibri" w:cs="Calibri" w:eastAsia="Calibri" w:hAnsi="Calibri"/>
            <w:color w:val="1268F3"/>
            <w:sz w:val="19"/>
            <w:szCs w:val="19"/>
            <w:u w:val="single"/>
          </w:rPr>
          <w:t xml:space="preserve">GENCO——嵌入开发框架的稳态电网分析统一神经求解器</w:t>
        </w:r>
      </w:hyperlink>
      <w:r>
        <w:rPr>
          <w:rFonts w:ascii="Calibri" w:cs="Calibri" w:eastAsia="Calibri" w:hAnsi="Calibri"/>
          <w:color w:val="63718B"/>
          <w:sz w:val="18"/>
          <w:szCs w:val="18"/>
        </w:rPr>
        <w:t xml:space="preserve">  arXiv · 2026 年 10 月 8 日</w:t>
      </w:r>
    </w:p>
    <w:p>
      <w:pPr>
        <w:pStyle w:val="ListParagraph"/>
        <w:numPr>
          <w:ilvl w:val="0"/>
          <w:numId w:val="2"/>
        </w:numPr>
      </w:pPr>
      <w:hyperlink w:history="1" r:id="rIdhfkafrhycw5nr6ryzx8b8">
        <w:r>
          <w:rPr>
            <w:rStyle w:val="Hyperlink"/>
            <w:rFonts w:ascii="Calibri" w:cs="Calibri" w:eastAsia="Calibri" w:hAnsi="Calibri"/>
            <w:color w:val="1268F3"/>
            <w:sz w:val="19"/>
            <w:szCs w:val="19"/>
            <w:u w:val="single"/>
          </w:rPr>
          <w:t xml:space="preserve">FMOPF：面向交流最优潮流的约束感知交互先验潜在流匹配</w:t>
        </w:r>
      </w:hyperlink>
      <w:r>
        <w:rPr>
          <w:rFonts w:ascii="Calibri" w:cs="Calibri" w:eastAsia="Calibri" w:hAnsi="Calibri"/>
          <w:color w:val="63718B"/>
          <w:sz w:val="18"/>
          <w:szCs w:val="18"/>
        </w:rPr>
        <w:t xml:space="preserve">  arXiv · 2026 年 10 月 6 日</w:t>
      </w:r>
    </w:p>
    <w:p>
      <w:pPr>
        <w:pStyle w:val="ListParagraph"/>
        <w:numPr>
          <w:ilvl w:val="0"/>
          <w:numId w:val="2"/>
        </w:numPr>
      </w:pPr>
      <w:hyperlink w:history="1" r:id="rIdn0wigcz0cxgnvyxdd8mdx">
        <w:r>
          <w:rPr>
            <w:rStyle w:val="Hyperlink"/>
            <w:rFonts w:ascii="Calibri" w:cs="Calibri" w:eastAsia="Calibri" w:hAnsi="Calibri"/>
            <w:color w:val="1268F3"/>
            <w:sz w:val="19"/>
            <w:szCs w:val="19"/>
            <w:u w:val="single"/>
          </w:rPr>
          <w:t xml:space="preserve">面向微电网辨识与实时频率控制的物理一致性 SINDy（非线性动力学稀疏辨识）</w:t>
        </w:r>
      </w:hyperlink>
      <w:r>
        <w:rPr>
          <w:rFonts w:ascii="Calibri" w:cs="Calibri" w:eastAsia="Calibri" w:hAnsi="Calibri"/>
          <w:color w:val="63718B"/>
          <w:sz w:val="18"/>
          <w:szCs w:val="18"/>
        </w:rPr>
        <w:t xml:space="preserve">  arXiv · 2026 年 10 月 11 日</w:t>
      </w:r>
    </w:p>
    <w:p>
      <w:pPr>
        <w:pStyle w:val="ListParagraph"/>
        <w:numPr>
          <w:ilvl w:val="0"/>
          <w:numId w:val="2"/>
        </w:numPr>
      </w:pPr>
      <w:hyperlink w:history="1" r:id="rIdxmcdrww1dwp_tdsnqtegi">
        <w:r>
          <w:rPr>
            <w:rStyle w:val="Hyperlink"/>
            <w:rFonts w:ascii="Calibri" w:cs="Calibri" w:eastAsia="Calibri" w:hAnsi="Calibri"/>
            <w:color w:val="1268F3"/>
            <w:sz w:val="19"/>
            <w:szCs w:val="19"/>
            <w:u w:val="single"/>
          </w:rPr>
          <w:t xml:space="preserve">用于解释电力系统动态神经网络的工具</w:t>
        </w:r>
      </w:hyperlink>
      <w:r>
        <w:rPr>
          <w:rFonts w:ascii="Calibri" w:cs="Calibri" w:eastAsia="Calibri" w:hAnsi="Calibri"/>
          <w:color w:val="63718B"/>
          <w:sz w:val="18"/>
          <w:szCs w:val="18"/>
        </w:rPr>
        <w:t xml:space="preserve">  arXiv · 2026 年 10 月 9 日</w:t>
      </w:r>
    </w:p>
    <w:p>
      <w:pPr>
        <w:pStyle w:val="ListParagraph"/>
        <w:numPr>
          <w:ilvl w:val="0"/>
          <w:numId w:val="2"/>
        </w:numPr>
      </w:pPr>
      <w:hyperlink w:history="1" r:id="rIdsxwumwp2hurmrjubucif4">
        <w:r>
          <w:rPr>
            <w:rStyle w:val="Hyperlink"/>
            <w:rFonts w:ascii="Calibri" w:cs="Calibri" w:eastAsia="Calibri" w:hAnsi="Calibri"/>
            <w:color w:val="1268F3"/>
            <w:sz w:val="19"/>
            <w:szCs w:val="19"/>
            <w:u w:val="single"/>
          </w:rPr>
          <w:t xml:space="preserve">面向电力系统安全稳定运行的多目标深度强化学习</w:t>
        </w:r>
      </w:hyperlink>
      <w:r>
        <w:rPr>
          <w:rFonts w:ascii="Calibri" w:cs="Calibri" w:eastAsia="Calibri" w:hAnsi="Calibri"/>
          <w:color w:val="63718B"/>
          <w:sz w:val="18"/>
          <w:szCs w:val="18"/>
        </w:rPr>
        <w:t xml:space="preserve">  arXiv · 2026 年 10 月 5 日</w:t>
      </w:r>
    </w:p>
    <w:p>
      <w:pPr>
        <w:pStyle w:val="Heading2"/>
      </w:pPr>
      <w:r>
        <w:t xml:space="preserve">4. 面向部分观测和异构工况的储能健康概率评估</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技术机会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软件产品、技术服务、科研</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开发储能运维与资产健康产品的能源AI公司、从事电池退化、物理信息学习和不确定性量化的科研团队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本周研究分别展示了从任意部分放电区间估计SOH、传播BESS系统级退化不确定性，以及在少量电压传感器条件下提取电池组不一致性特征的方法。相关内容共同指向固定完整充放电测试难以覆盖实际运行，需要同时处理部分观测、系统拓扑、个体差异和预测置信度。</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可开发面向存量BESS数据的健康评估模块，将部分充放电曲线、有限传感器特征和系统拓扑结合，输出SOH点估计、预测区间、单体不一致性提示及数据充分性标记。</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在不要求每次执行完整标准测试的条件下，为算法团队提供可持续更新的健康状态和置信度信息，并支持识别传感器配置与模型误差之间的关系。</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不同电芯化学体系、运行温度、倍率和系统拓扑可能导致迁移失效；部分结果来自电芯或住宅储能数据，不能直接推断其适用于大型电站级BESS。</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抽取一个储能系统的历史部分充放电片段，按电压窗口和传感器数量制造不同可观测性条件，对比基础回归模型与物理约束模型的SOH误差、区间覆盖率和跨月份稳定性。</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ns2f0f9zkw_nvsaztafyq">
        <w:r>
          <w:rPr>
            <w:rStyle w:val="Hyperlink"/>
            <w:rFonts w:ascii="Calibri" w:cs="Calibri" w:eastAsia="Calibri" w:hAnsi="Calibri"/>
            <w:color w:val="1268F3"/>
            <w:sz w:val="19"/>
            <w:szCs w:val="19"/>
            <w:u w:val="single"/>
          </w:rPr>
          <w:t xml:space="preserve">基于物理信息神经网络的电池部分放电实时健康状态估计与在线退化预测</w:t>
        </w:r>
      </w:hyperlink>
      <w:r>
        <w:rPr>
          <w:rFonts w:ascii="Calibri" w:cs="Calibri" w:eastAsia="Calibri" w:hAnsi="Calibri"/>
          <w:color w:val="63718B"/>
          <w:sz w:val="18"/>
          <w:szCs w:val="18"/>
        </w:rPr>
        <w:t xml:space="preserve">  arXiv · 2026 年 10 月 7 日</w:t>
      </w:r>
    </w:p>
    <w:p>
      <w:pPr>
        <w:pStyle w:val="ListParagraph"/>
        <w:numPr>
          <w:ilvl w:val="0"/>
          <w:numId w:val="2"/>
        </w:numPr>
      </w:pPr>
      <w:hyperlink w:history="1" r:id="rIdb-wlwli_sod3iuvbvrhhm">
        <w:r>
          <w:rPr>
            <w:rStyle w:val="Hyperlink"/>
            <w:rFonts w:ascii="Calibri" w:cs="Calibri" w:eastAsia="Calibri" w:hAnsi="Calibri"/>
            <w:color w:val="1268F3"/>
            <w:sz w:val="19"/>
            <w:szCs w:val="19"/>
            <w:u w:val="single"/>
          </w:rPr>
          <w:t xml:space="preserve">基于不确定性量化的BESS退化预测：电池储能系统概率框架</w:t>
        </w:r>
      </w:hyperlink>
      <w:r>
        <w:rPr>
          <w:rFonts w:ascii="Calibri" w:cs="Calibri" w:eastAsia="Calibri" w:hAnsi="Calibri"/>
          <w:color w:val="63718B"/>
          <w:sz w:val="18"/>
          <w:szCs w:val="18"/>
        </w:rPr>
        <w:t xml:space="preserve">  arXiv · 2026 年 10 月 10 日</w:t>
      </w:r>
    </w:p>
    <w:p>
      <w:pPr>
        <w:pStyle w:val="ListParagraph"/>
        <w:numPr>
          <w:ilvl w:val="0"/>
          <w:numId w:val="2"/>
        </w:numPr>
      </w:pPr>
      <w:hyperlink w:history="1" r:id="rIdxtg15cqlxsyw51xlyca88">
        <w:r>
          <w:rPr>
            <w:rStyle w:val="Hyperlink"/>
            <w:rFonts w:ascii="Calibri" w:cs="Calibri" w:eastAsia="Calibri" w:hAnsi="Calibri"/>
            <w:color w:val="1268F3"/>
            <w:sz w:val="19"/>
            <w:szCs w:val="19"/>
            <w:u w:val="single"/>
          </w:rPr>
          <w:t xml:space="preserve">重庆大学方斯顿、林俊珂 等：面向有限监测条件的锂离子电池组不一致性特征提取与 SOH 估计</w:t>
        </w:r>
      </w:hyperlink>
      <w:r>
        <w:rPr>
          <w:rFonts w:ascii="Calibri" w:cs="Calibri" w:eastAsia="Calibri" w:hAnsi="Calibri"/>
          <w:color w:val="63718B"/>
          <w:sz w:val="18"/>
          <w:szCs w:val="18"/>
        </w:rPr>
        <w:t xml:space="preserve">  电工技术学报 · 2026 年 10 月 9 日</w:t>
      </w:r>
    </w:p>
    <w:p>
      <w:pPr>
        <w:pStyle w:val="ListParagraph"/>
        <w:numPr>
          <w:ilvl w:val="0"/>
          <w:numId w:val="2"/>
        </w:numPr>
      </w:pPr>
      <w:hyperlink w:history="1" r:id="rIdecudrklzoeoqpyxbwxxmf">
        <w:r>
          <w:rPr>
            <w:rStyle w:val="Hyperlink"/>
            <w:rFonts w:ascii="Calibri" w:cs="Calibri" w:eastAsia="Calibri" w:hAnsi="Calibri"/>
            <w:color w:val="1268F3"/>
            <w:sz w:val="19"/>
            <w:szCs w:val="19"/>
            <w:u w:val="single"/>
          </w:rPr>
          <w:t xml:space="preserve">华南理工大学欧士琪教授：智能驱动的电池状态诊断与预警技术</w:t>
        </w:r>
      </w:hyperlink>
      <w:r>
        <w:rPr>
          <w:rFonts w:ascii="Calibri" w:cs="Calibri" w:eastAsia="Calibri" w:hAnsi="Calibri"/>
          <w:color w:val="63718B"/>
          <w:sz w:val="18"/>
          <w:szCs w:val="18"/>
        </w:rPr>
        <w:t xml:space="preserve">  电工技术学报 · 2026 年 10 月 10 日</w:t>
      </w:r>
    </w:p>
    <w:p>
      <w:pPr>
        <w:pStyle w:val="Heading2"/>
      </w:pPr>
      <w:r>
        <w:t xml:space="preserve">5. 输变配边缘智能体的离线诊断与合规交付包</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产业机会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软件产品、技术服务、项目、咨询</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面向电网输变配业务提供智能体和边缘AI方案的能源AI公司、研究电力智能体安全、边缘推理和人机协同的科研团队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南方电网相关招标明确提出边侧智能体平台、诊断决策体系和AI一体机需求，问题包括边缘算力有限、多源数据治理困难、算法更新困难和预警滞后。同期巡检标准给出了样本、准确率、召回率、mAP、推理速度及模型存档要求，LLM辅助BESS监测研究则展示了自然语言到验证SQL和工程约束分析的实现方式。企业披露的巡检与断面控制案例只能视为供给侧实践信息，不能单独构成市场验证。</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可将边缘推理运行时、模型版本管理、多源数据适配、自然语言查询、规则校验、告警留痕和标准化验收材料打包为离线优先的交付方案，先聚焦诊断与辅助决策，不直接闭环控制。</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降低单个算法进入边侧设备时的数据接入、版本更新、审计和验收工作量，并使自然语言分析结果能够追溯到SQL、遥测数据和工程规则。</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目前明确采购信号主要来自单一招标，项目预算和技术范围不能外推为普遍市场需求；不同电网单位的操作系统、通信协议、数据权限和安全要求可能差异很大。</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用一批脱敏的历史巡检图像或遥测数据制作离线样机，完成自然语言查询到受限SQL、规则校验、告警证据回放和模型版本回滚四个流程，并按现有巡检标准输出一次验收报告。</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tmbzurcas6dotexe3rfhv">
        <w:r>
          <w:rPr>
            <w:rStyle w:val="Hyperlink"/>
            <w:rFonts w:ascii="Calibri" w:cs="Calibri" w:eastAsia="Calibri" w:hAnsi="Calibri"/>
            <w:color w:val="1268F3"/>
            <w:sz w:val="19"/>
            <w:szCs w:val="19"/>
            <w:u w:val="single"/>
          </w:rPr>
          <w:t xml:space="preserve">招标丨南网智能体平台研发及AI一体机采购项目</w:t>
        </w:r>
      </w:hyperlink>
      <w:r>
        <w:rPr>
          <w:rFonts w:ascii="Calibri" w:cs="Calibri" w:eastAsia="Calibri" w:hAnsi="Calibri"/>
          <w:color w:val="63718B"/>
          <w:sz w:val="18"/>
          <w:szCs w:val="18"/>
        </w:rPr>
        <w:t xml:space="preserve">  电力人工智能大会 · 2026 年 10 月 10 日</w:t>
      </w:r>
    </w:p>
    <w:p>
      <w:pPr>
        <w:pStyle w:val="ListParagraph"/>
        <w:numPr>
          <w:ilvl w:val="0"/>
          <w:numId w:val="2"/>
        </w:numPr>
      </w:pPr>
      <w:hyperlink w:history="1" r:id="rIdk_xdq26uo-iswyph8vw3w">
        <w:r>
          <w:rPr>
            <w:rStyle w:val="Hyperlink"/>
            <w:rFonts w:ascii="Calibri" w:cs="Calibri" w:eastAsia="Calibri" w:hAnsi="Calibri"/>
            <w:color w:val="1268F3"/>
            <w:sz w:val="19"/>
            <w:szCs w:val="19"/>
            <w:u w:val="single"/>
          </w:rPr>
          <w:t xml:space="preserve">变电站智能巡检 | 智能巡检之图像识别</w:t>
        </w:r>
      </w:hyperlink>
      <w:r>
        <w:rPr>
          <w:rFonts w:ascii="Calibri" w:cs="Calibri" w:eastAsia="Calibri" w:hAnsi="Calibri"/>
          <w:color w:val="63718B"/>
          <w:sz w:val="18"/>
          <w:szCs w:val="18"/>
        </w:rPr>
        <w:t xml:space="preserve">  电网棱镜 · 2026 年 10 月 7 日</w:t>
      </w:r>
    </w:p>
    <w:p>
      <w:pPr>
        <w:pStyle w:val="ListParagraph"/>
        <w:numPr>
          <w:ilvl w:val="0"/>
          <w:numId w:val="2"/>
        </w:numPr>
      </w:pPr>
      <w:hyperlink w:history="1" r:id="rIddu7gef-hxwfsvd-7vpk2w">
        <w:r>
          <w:rPr>
            <w:rStyle w:val="Hyperlink"/>
            <w:rFonts w:ascii="Calibri" w:cs="Calibri" w:eastAsia="Calibri" w:hAnsi="Calibri"/>
            <w:color w:val="1268F3"/>
            <w:sz w:val="19"/>
            <w:szCs w:val="19"/>
            <w:u w:val="single"/>
          </w:rPr>
          <w:t xml:space="preserve">大语言模型辅助的电池储能系统接入配电网运行监测</w:t>
        </w:r>
      </w:hyperlink>
      <w:r>
        <w:rPr>
          <w:rFonts w:ascii="Calibri" w:cs="Calibri" w:eastAsia="Calibri" w:hAnsi="Calibri"/>
          <w:color w:val="63718B"/>
          <w:sz w:val="18"/>
          <w:szCs w:val="18"/>
        </w:rPr>
        <w:t xml:space="preserve">  arXiv · 2026 年 10 月 6 日</w:t>
      </w:r>
    </w:p>
    <w:p>
      <w:pPr>
        <w:pStyle w:val="ListParagraph"/>
        <w:numPr>
          <w:ilvl w:val="0"/>
          <w:numId w:val="2"/>
        </w:numPr>
      </w:pPr>
      <w:hyperlink w:history="1" r:id="rIdi6-f9fsg5xji4ly5uozc_">
        <w:r>
          <w:rPr>
            <w:rStyle w:val="Hyperlink"/>
            <w:rFonts w:ascii="Calibri" w:cs="Calibri" w:eastAsia="Calibri" w:hAnsi="Calibri"/>
            <w:color w:val="1268F3"/>
            <w:sz w:val="19"/>
            <w:szCs w:val="19"/>
            <w:u w:val="single"/>
          </w:rPr>
          <w:t xml:space="preserve">南方电网段卫国：人工智能驱动新型电力系统建设的实践与探索</w:t>
        </w:r>
      </w:hyperlink>
      <w:r>
        <w:rPr>
          <w:rFonts w:ascii="Calibri" w:cs="Calibri" w:eastAsia="Calibri" w:hAnsi="Calibri"/>
          <w:color w:val="63718B"/>
          <w:sz w:val="18"/>
          <w:szCs w:val="18"/>
        </w:rPr>
        <w:t xml:space="preserve">  电力人工智能大会 · 2026 年 10 月 10 日</w:t>
      </w:r>
    </w:p>
    <w:p>
      <w:pPr>
        <w:pStyle w:val="Heading2"/>
      </w:pPr>
      <w:r>
        <w:t xml:space="preserve">6. AIDC微电网算电协同安全与弱电网适应性评估服务</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产业机会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技术服务、项目、咨询</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提供数据中心能源管理、微电网和UPS智能化方案的能源AI公司、研究算电协同安全、电力电子稳定性和数据中心调度的科研团队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本周研究一方面揭示了对抗性AI请求与逆变器控制篡改可能形成算电协同攻击，并识别关键攻击窗口；另一方面表明集中式UPS在弱电网条件下可能出现直流母线振荡，而无PLL控制和自适应无功支撑可改善仿真及实时测试中的稳定性。另有混合能源数据中心研究将站点、储能配置与负载、冷却和购电协调纳入规划运行框架。</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可形成面向AIDC微电网的轻量评估服务，联合检查AI负载阶跃、UPS控制、短路比、PV与储能波动、通信攻击和需求响应策略，输出脆弱窗口、关键参数和待进入硬件在环验证的场景清单。</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帮助方案团队在控制器或能源管理策略上线前，把计算负载变化、电网强度和网络攻击放入同一测试边界，优先发现可能触发振荡或控制失效的组合场景。</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现有证据主要来自仿真、标准节点系统和实时实验平台，未提供真实AIDC长期运行数据；攻击模型、UPS拓扑和负载特征对结论影响较大，不能直接推断现场风险水平。</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基于现有微电网或UPS仿真模型，设计包含正常AI负载阶跃、弱电网、逆变器参数篡改和PV预测偏差的最小场景矩阵，记录频率、电压、直流母线和保护动作，筛选两个高风险场景进入硬件在环复测。</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yvu8iw6cebvsc_ulcqfjj">
        <w:r>
          <w:rPr>
            <w:rStyle w:val="Hyperlink"/>
            <w:rFonts w:ascii="Calibri" w:cs="Calibri" w:eastAsia="Calibri" w:hAnsi="Calibri"/>
            <w:color w:val="1268F3"/>
            <w:sz w:val="19"/>
            <w:szCs w:val="19"/>
            <w:u w:val="single"/>
          </w:rPr>
          <w:t xml:space="preserve">算电协同攻击下的 AIDC 微电网脆弱性评估</w:t>
        </w:r>
      </w:hyperlink>
      <w:r>
        <w:rPr>
          <w:rFonts w:ascii="Calibri" w:cs="Calibri" w:eastAsia="Calibri" w:hAnsi="Calibri"/>
          <w:color w:val="63718B"/>
          <w:sz w:val="18"/>
          <w:szCs w:val="18"/>
        </w:rPr>
        <w:t xml:space="preserve">  arXiv · 2026 年 10 月 8 日</w:t>
      </w:r>
    </w:p>
    <w:p>
      <w:pPr>
        <w:pStyle w:val="ListParagraph"/>
        <w:numPr>
          <w:ilvl w:val="0"/>
          <w:numId w:val="2"/>
        </w:numPr>
      </w:pPr>
      <w:hyperlink w:history="1" r:id="rId2nkpq5cb2rkyexilomeui">
        <w:r>
          <w:rPr>
            <w:rStyle w:val="Hyperlink"/>
            <w:rFonts w:ascii="Calibri" w:cs="Calibri" w:eastAsia="Calibri" w:hAnsi="Calibri"/>
            <w:color w:val="1268F3"/>
            <w:sz w:val="19"/>
            <w:szCs w:val="19"/>
            <w:u w:val="single"/>
          </w:rPr>
          <w:t xml:space="preserve">弱电网下保障数据中心持续运行：面向集中式 UPS 系统的无 PLL VM-DPC 与自适应无功功率支持</w:t>
        </w:r>
      </w:hyperlink>
      <w:r>
        <w:rPr>
          <w:rFonts w:ascii="Calibri" w:cs="Calibri" w:eastAsia="Calibri" w:hAnsi="Calibri"/>
          <w:color w:val="63718B"/>
          <w:sz w:val="18"/>
          <w:szCs w:val="18"/>
        </w:rPr>
        <w:t xml:space="preserve">  arXiv · 2026 年 10 月 9 日</w:t>
      </w:r>
    </w:p>
    <w:p>
      <w:pPr>
        <w:pStyle w:val="ListParagraph"/>
        <w:numPr>
          <w:ilvl w:val="0"/>
          <w:numId w:val="2"/>
        </w:numPr>
      </w:pPr>
      <w:hyperlink w:history="1" r:id="rIdkfzz5oewugyaggnhvg-dl">
        <w:r>
          <w:rPr>
            <w:rStyle w:val="Hyperlink"/>
            <w:rFonts w:ascii="Calibri" w:cs="Calibri" w:eastAsia="Calibri" w:hAnsi="Calibri"/>
            <w:color w:val="1268F3"/>
            <w:sz w:val="19"/>
            <w:szCs w:val="19"/>
            <w:u w:val="single"/>
          </w:rPr>
          <w:t xml:space="preserve">【Trans好文分享｜数据中心+联邦约束强化学习】面向混合能源数据中心的规划—运行协同优化框架</w:t>
        </w:r>
      </w:hyperlink>
      <w:r>
        <w:rPr>
          <w:rFonts w:ascii="Calibri" w:cs="Calibri" w:eastAsia="Calibri" w:hAnsi="Calibri"/>
          <w:color w:val="63718B"/>
          <w:sz w:val="18"/>
          <w:szCs w:val="18"/>
        </w:rPr>
        <w:t xml:space="preserve">  综合能源新视界 · 2026 年 10 月 6 日</w:t>
      </w:r>
    </w:p>
    <w:p>
      <w:pPr>
        <w:pBdr>
          <w:top w:val="single" w:color="DDE5EE" w:sz="4" w:space="10"/>
        </w:pBdr>
        <w:spacing w:after="100" w:before="360"/>
      </w:pPr>
      <w:r>
        <w:rPr>
          <w:rFonts w:ascii="Calibri" w:cs="Calibri" w:eastAsia="Calibri" w:hAnsi="Calibri"/>
          <w:b/>
          <w:bCs/>
          <w:color w:val="63718B"/>
          <w:sz w:val="18"/>
          <w:szCs w:val="18"/>
        </w:rPr>
        <w:t xml:space="preserve">说明</w:t>
      </w:r>
    </w:p>
    <w:p>
      <w:pPr>
        <w:spacing w:after="80" w:line="264"/>
      </w:pPr>
      <w:r>
        <w:rPr>
          <w:rFonts w:ascii="Calibri" w:cs="Calibri" w:eastAsia="Calibri" w:hAnsi="Calibri"/>
          <w:color w:val="63718B"/>
          <w:sz w:val="18"/>
          <w:szCs w:val="18"/>
        </w:rPr>
        <w:t xml:space="preserve">本报告仅基于 AI4Energy 在所示周期内收录的公开内容生成。机会线索不等同于商业结论，建议在投入前完成客户、数据和工程验证。</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3718B"/>
        <w:sz w:val="17"/>
        <w:szCs w:val="17"/>
      </w:rPr>
      <w:t xml:space="preserve">AI4Energy  |  </w:t>
    </w:r>
    <w:r>
      <w:rPr>
        <w:color w:val="63718B"/>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64"/>
    </w:pPr>
    <w:r>
      <w:rPr>
        <w:rFonts w:ascii="Calibri" w:cs="Calibri" w:eastAsia="Calibri" w:hAnsi="Calibri"/>
        <w:color w:val="63718B"/>
        <w:sz w:val="17"/>
        <w:szCs w:val="17"/>
      </w:rPr>
      <w:t xml:space="preserve">AI4Energy 机会观察  |  2026 年 10 月 5 日—2026 年 10 月 11 日</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spacing w:after="80"/>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2545"/>
        <w:sz w:val="22"/>
        <w:szCs w:val="22"/>
      </w:rPr>
    </w:rPrDefault>
    <w:pPrDefault>
      <w:pPr>
        <w:spacing w:after="12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outlineLvl w:val="0"/>
    </w:pPr>
    <w:rPr>
      <w:rFonts w:ascii="Calibri" w:cs="Calibri" w:eastAsia="Calibri" w:hAnsi="Calibri"/>
      <w:b/>
      <w:bCs/>
      <w:color w:val="0B2545"/>
      <w:sz w:val="32"/>
      <w:szCs w:val="32"/>
    </w:rPr>
  </w:style>
  <w:style w:type="paragraph" w:styleId="Heading2">
    <w:name w:val="Heading 2"/>
    <w:basedOn w:val="Normal"/>
    <w:next w:val="Normal"/>
    <w:qFormat/>
    <w:pPr>
      <w:keepNext/>
      <w:spacing w:after="100" w:before="220"/>
      <w:outlineLvl w:val="1"/>
    </w:pPr>
    <w:rPr>
      <w:rFonts w:ascii="Calibri" w:cs="Calibri" w:eastAsia="Calibri" w:hAnsi="Calibri"/>
      <w:b/>
      <w:bCs/>
      <w:color w:val="078F8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0nw6xk6av6cqmey2dyuo" Type="http://schemas.openxmlformats.org/officeDocument/2006/relationships/hyperlink" Target="http://arxiv.org/abs/2608.20181v1" TargetMode="External"/><Relationship Id="rIdyi_wr7zpltgp747l9-eel" Type="http://schemas.openxmlformats.org/officeDocument/2006/relationships/hyperlink" Target="http://arxiv.org/abs/2608.19777v1" TargetMode="External"/><Relationship Id="rIdvn8rc7p3lms1zns__zns6" Type="http://schemas.openxmlformats.org/officeDocument/2006/relationships/hyperlink" Target="http://arxiv.org/abs/2608.08785v1" TargetMode="External"/><Relationship Id="rIdxwe6fd1jujxdymke6zetx" Type="http://schemas.openxmlformats.org/officeDocument/2006/relationships/hyperlink" Target="http://arxiv.org/abs/2607.29293v1" TargetMode="External"/><Relationship Id="rId5jbcagu4quikkpgf8qhrd" Type="http://schemas.openxmlformats.org/officeDocument/2006/relationships/hyperlink" Target="https://mp.weixin.qq.com/s?__biz=MzcwNjI1NTUxOA==&amp;mid=2247484564&amp;idx=1&amp;sn=2d607236960f770865f9c0f2b11e906f" TargetMode="External"/><Relationship Id="rIdp0oevrj3hhppjnzswph0o" Type="http://schemas.openxmlformats.org/officeDocument/2006/relationships/hyperlink" Target="https://mp.weixin.qq.com/s?__biz=MzcwNjI1NTUxOA==&amp;mid=2247484571&amp;idx=1&amp;sn=b3fac81800d42fb3e278d46e1e05d9e0" TargetMode="External"/><Relationship Id="rIdoh2zascfn-jmlhnwjketk" Type="http://schemas.openxmlformats.org/officeDocument/2006/relationships/hyperlink" Target="https://mp.weixin.qq.com/s?__biz=MzcwNjI1NTUxOA==&amp;mid=2247484578&amp;idx=1&amp;sn=5afd68cd0db7945f362d99493dfc3c82" TargetMode="External"/><Relationship Id="rIdaqprexv_4y-lzxfelc9-s" Type="http://schemas.openxmlformats.org/officeDocument/2006/relationships/hyperlink" Target="https://mp.weixin.qq.com/s?__biz=MzcwNjI1NTUxOA==&amp;mid=2247484583&amp;idx=1&amp;sn=8a1e5c29e6f8a04aa19f7386c95f5760" TargetMode="External"/><Relationship Id="rId0bmv_5zgffmxli-egbqli" Type="http://schemas.openxmlformats.org/officeDocument/2006/relationships/hyperlink" Target="http://arxiv.org/abs/2608.11254v1" TargetMode="External"/><Relationship Id="rIdeaqub80yw0irwuilpkd2j" Type="http://schemas.openxmlformats.org/officeDocument/2006/relationships/hyperlink" Target="https://mp.weixin.qq.com/s?__biz=MzcwNjI1NTUxOA==&amp;mid=2247484602&amp;idx=1&amp;sn=17696cad6c7a05c0dceba6629459fc7f" TargetMode="External"/><Relationship Id="rId-o6vhknnevjsblvl0jy2t" Type="http://schemas.openxmlformats.org/officeDocument/2006/relationships/hyperlink" Target="https://mp.weixin.qq.com/s?__biz=MzcwNjI1NTUxOA==&amp;mid=2247484609&amp;idx=1&amp;sn=44ec93f4db80d64d5989b75af0b52d74" TargetMode="External"/><Relationship Id="rIdbrc7qcpsi8alxygintcfp" Type="http://schemas.openxmlformats.org/officeDocument/2006/relationships/hyperlink" Target="http://arxiv.org/abs/2608.09921v2" TargetMode="External"/><Relationship Id="rIdhfkafrhycw5nr6ryzx8b8" Type="http://schemas.openxmlformats.org/officeDocument/2006/relationships/hyperlink" Target="http://arxiv.org/abs/2607.22788v1" TargetMode="External"/><Relationship Id="rIdn0wigcz0cxgnvyxdd8mdx" Type="http://schemas.openxmlformats.org/officeDocument/2006/relationships/hyperlink" Target="http://arxiv.org/abs/2608.00213v1" TargetMode="External"/><Relationship Id="rIdxmcdrww1dwp_tdsnqtegi" Type="http://schemas.openxmlformats.org/officeDocument/2006/relationships/hyperlink" Target="http://arxiv.org/abs/2608.08048v1" TargetMode="External"/><Relationship Id="rIdsxwumwp2hurmrjubucif4" Type="http://schemas.openxmlformats.org/officeDocument/2006/relationships/hyperlink" Target="http://arxiv.org/abs/2608.20914v1" TargetMode="External"/><Relationship Id="rIdns2f0f9zkw_nvsaztafyq" Type="http://schemas.openxmlformats.org/officeDocument/2006/relationships/hyperlink" Target="http://arxiv.org/abs/2608.14764v1" TargetMode="External"/><Relationship Id="rIdb-wlwli_sod3iuvbvrhhm" Type="http://schemas.openxmlformats.org/officeDocument/2006/relationships/hyperlink" Target="http://arxiv.org/abs/2607.13709v1" TargetMode="External"/><Relationship Id="rIdxtg15cqlxsyw51xlyca88" Type="http://schemas.openxmlformats.org/officeDocument/2006/relationships/hyperlink" Target="https://mp.weixin.qq.com/s?__biz=MzA4MjY0NjcyOQ==&amp;mid=2651298020&amp;idx=1&amp;sn=1841ca34bfb76a98087d5dda959a3aad" TargetMode="External"/><Relationship Id="rIdecudrklzoeoqpyxbwxxmf" Type="http://schemas.openxmlformats.org/officeDocument/2006/relationships/hyperlink" Target="https://mp.weixin.qq.com/s?__biz=MzA4MjY0NjcyOQ==&amp;mid=2651298071&amp;idx=1&amp;sn=38ffe63e36793db5840aaae4d2379899" TargetMode="External"/><Relationship Id="rIdtmbzurcas6dotexe3rfhv" Type="http://schemas.openxmlformats.org/officeDocument/2006/relationships/hyperlink" Target="https://mp.weixin.qq.com/s?__biz=MjM5MzIxMTI4Mw==&amp;mid=2247493154&amp;idx=1&amp;sn=28b050de1d4b05e71d0762e5c90e029b" TargetMode="External"/><Relationship Id="rIdk_xdq26uo-iswyph8vw3w" Type="http://schemas.openxmlformats.org/officeDocument/2006/relationships/hyperlink" Target="https://mp.weixin.qq.com/s?__biz=MzkyODE3NTg2OQ==&amp;mid=2247528865&amp;idx=2&amp;sn=246d9d4d99b5a129c833891690e32739" TargetMode="External"/><Relationship Id="rIddu7gef-hxwfsvd-7vpk2w" Type="http://schemas.openxmlformats.org/officeDocument/2006/relationships/hyperlink" Target="http://arxiv.org/abs/2608.15396v1" TargetMode="External"/><Relationship Id="rIdi6-f9fsg5xji4ly5uozc_" Type="http://schemas.openxmlformats.org/officeDocument/2006/relationships/hyperlink" Target="https://mp.weixin.qq.com/s?__biz=MjM5MzIxMTI4Mw==&amp;mid=2247493154&amp;idx=2&amp;sn=8e502f44417ec82d68f77709aa2c4268" TargetMode="External"/><Relationship Id="rIdyvu8iw6cebvsc_ulcqfjj" Type="http://schemas.openxmlformats.org/officeDocument/2006/relationships/hyperlink" Target="http://arxiv.org/abs/2608.10645v2" TargetMode="External"/><Relationship Id="rId2nkpq5cb2rkyexilomeui" Type="http://schemas.openxmlformats.org/officeDocument/2006/relationships/hyperlink" Target="http://arxiv.org/abs/2608.06521v1" TargetMode="External"/><Relationship Id="rIdkfzz5oewugyaggnhvg-dl" Type="http://schemas.openxmlformats.org/officeDocument/2006/relationships/hyperlink" Target="https://mp.weixin.qq.com/s?__biz=MzI2OTIwMjU4Nw==&amp;mid=2649264504&amp;idx=4&amp;sn=563c4e638ce96609faf7a968a274fbc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AI4Energy 机会观察｜2026 年第 42 周（2026 年 10 月 5 日—2026 年 10 月 11 日）</dc:title>
  <dc:subject>能源 AI 每周机会观察</dc:subject>
  <dc:creator>AI4Energy</dc:creator>
  <dc:description>基于 2026-10-05 至 2026-10-11 已发布内容生成的机会观察周报</dc:description>
  <cp:lastModifiedBy>Un-named</cp:lastModifiedBy>
  <cp:revision>1</cp:revision>
  <dcterms:created xsi:type="dcterms:W3CDTF">2026-10-15T22:32:06.859Z</dcterms:created>
  <dcterms:modified xsi:type="dcterms:W3CDTF">2026-10-15T22:32:06.859Z</dcterms:modified>
</cp:coreProperties>
</file>

<file path=docProps/custom.xml><?xml version="1.0" encoding="utf-8"?>
<Properties xmlns="http://schemas.openxmlformats.org/officeDocument/2006/custom-properties" xmlns:vt="http://schemas.openxmlformats.org/officeDocument/2006/docPropsVTypes"/>
</file>